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1C31" w14:textId="5FD6C9B3" w:rsidR="00EE0681" w:rsidRDefault="00EE0681" w:rsidP="00EE06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R4-22</w:t>
      </w:r>
      <w:r>
        <w:rPr>
          <w:b/>
          <w:i/>
          <w:noProof/>
          <w:sz w:val="28"/>
        </w:rPr>
        <w:t>202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4</w:t>
      </w:r>
    </w:p>
    <w:p w14:paraId="5AD664E8" w14:textId="77777777" w:rsidR="00EE0681" w:rsidRDefault="00EE0681" w:rsidP="00EE06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D004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D004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ACE537E" w14:textId="77777777" w:rsidR="00C56FEC" w:rsidRDefault="00411757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>
        <w:rPr>
          <w:rFonts w:ascii="Arial" w:hAnsi="Arial" w:cs="Arial" w:hint="eastAsia"/>
          <w:sz w:val="22"/>
          <w:lang w:val="en-US" w:eastAsia="zh-CN"/>
        </w:rPr>
        <w:t>BS RF requirements for LTE based broadcast</w:t>
      </w:r>
    </w:p>
    <w:p w14:paraId="2865B4D5" w14:textId="3A015883" w:rsidR="00C56FEC" w:rsidRDefault="0041175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  <w:lang w:val="en-US" w:eastAsia="zh-CN"/>
        </w:rPr>
        <w:t xml:space="preserve">     </w:t>
      </w:r>
      <w:r w:rsidR="00EE0681">
        <w:rPr>
          <w:rFonts w:ascii="Arial" w:hAnsi="Arial" w:cs="Arial"/>
          <w:sz w:val="22"/>
          <w:lang w:val="en-US" w:eastAsia="zh-CN"/>
        </w:rPr>
        <w:t>9</w:t>
      </w:r>
      <w:r w:rsidRPr="00EE0681">
        <w:rPr>
          <w:rFonts w:ascii="Arial" w:hAnsi="Arial" w:cs="Arial" w:hint="eastAsia"/>
          <w:sz w:val="22"/>
          <w:lang w:val="en-US" w:eastAsia="zh-CN"/>
        </w:rPr>
        <w:t>.4.5</w:t>
      </w:r>
    </w:p>
    <w:p w14:paraId="60D721B9" w14:textId="698573F0" w:rsidR="00C56FEC" w:rsidRDefault="00411757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EE0681">
        <w:rPr>
          <w:rFonts w:ascii="Arial" w:hAnsi="Arial" w:cs="Arial"/>
          <w:sz w:val="22"/>
          <w:lang w:val="en-US" w:eastAsia="zh-CN"/>
        </w:rPr>
        <w:t>Nokia</w:t>
      </w:r>
    </w:p>
    <w:p w14:paraId="3835A7F3" w14:textId="77777777" w:rsidR="00C56FEC" w:rsidRDefault="0041175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7D78E4C6" w14:textId="6A8A7BAF" w:rsidR="00C56FEC" w:rsidRDefault="00C56FEC" w:rsidP="00EE0681">
      <w:pPr>
        <w:pStyle w:val="Heading1"/>
        <w:numPr>
          <w:ilvl w:val="0"/>
          <w:numId w:val="0"/>
        </w:numPr>
        <w:ind w:left="432"/>
        <w:rPr>
          <w:sz w:val="28"/>
          <w:szCs w:val="28"/>
          <w:lang w:val="en-US" w:eastAsia="ja-JP"/>
        </w:rPr>
      </w:pPr>
    </w:p>
    <w:p w14:paraId="42A18510" w14:textId="77777777" w:rsidR="00EE0681" w:rsidRDefault="00EE0681" w:rsidP="00EE0681">
      <w:pPr>
        <w:rPr>
          <w:b/>
          <w:u w:val="single"/>
        </w:rPr>
      </w:pPr>
      <w:r>
        <w:rPr>
          <w:b/>
          <w:u w:val="single"/>
        </w:rPr>
        <w:t>Issue 1-1-1: ACLR</w:t>
      </w:r>
    </w:p>
    <w:p w14:paraId="497A85DD" w14:textId="77777777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left="720" w:firstLineChars="0"/>
      </w:pPr>
      <w:r>
        <w:t>Proposals</w:t>
      </w:r>
    </w:p>
    <w:p w14:paraId="7C6E3AF6" w14:textId="77777777" w:rsidR="00EE0681" w:rsidRDefault="00EE0681" w:rsidP="00EE0681">
      <w:pPr>
        <w:ind w:left="1440"/>
      </w:pPr>
      <w:r>
        <w:rPr>
          <w:szCs w:val="24"/>
          <w:lang w:eastAsia="zh-CN"/>
        </w:rPr>
        <w:t>Option 1:</w:t>
      </w:r>
      <w:r>
        <w:rPr>
          <w:szCs w:val="24"/>
          <w:lang w:eastAsia="zh-CN"/>
        </w:rPr>
        <w:tab/>
      </w:r>
      <w:r>
        <w:t xml:space="preserve">Low power transmitter with non-critical ACLR: </w:t>
      </w:r>
      <w:r>
        <w:tab/>
        <w:t>42 dB</w:t>
      </w:r>
    </w:p>
    <w:p w14:paraId="2BD8DABE" w14:textId="77777777" w:rsidR="00EE0681" w:rsidRDefault="00EE0681" w:rsidP="00EE0681">
      <w:pPr>
        <w:ind w:left="2008" w:firstLine="264"/>
      </w:pPr>
      <w:r>
        <w:t xml:space="preserve">Low power transmitter with critical ACLR: </w:t>
      </w:r>
      <w:r>
        <w:tab/>
        <w:t>55 dB</w:t>
      </w:r>
    </w:p>
    <w:p w14:paraId="394C69BD" w14:textId="77777777" w:rsidR="00EE0681" w:rsidRDefault="00EE0681" w:rsidP="00EE0681">
      <w:pPr>
        <w:ind w:left="2008" w:firstLine="264"/>
      </w:pPr>
      <w:r>
        <w:t xml:space="preserve">High power transmitter with non-critical ACLR: </w:t>
      </w:r>
      <w:r>
        <w:tab/>
        <w:t>51 dB</w:t>
      </w:r>
    </w:p>
    <w:p w14:paraId="438152C6" w14:textId="77777777" w:rsidR="00EE0681" w:rsidRDefault="00EE0681" w:rsidP="00EE0681">
      <w:pPr>
        <w:pStyle w:val="ListParagraph"/>
        <w:numPr>
          <w:ilvl w:val="0"/>
          <w:numId w:val="3"/>
        </w:numPr>
        <w:spacing w:after="120" w:line="240" w:lineRule="auto"/>
        <w:ind w:left="2008" w:firstLineChars="0" w:firstLine="264"/>
      </w:pPr>
      <w:r>
        <w:t xml:space="preserve">High power transmitter with critical ACLR: </w:t>
      </w:r>
      <w:r>
        <w:tab/>
        <w:t>61 dB</w:t>
      </w:r>
    </w:p>
    <w:p w14:paraId="53514AF9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2: According to regional regulatory requirements with minimum requirement of 45 dB (existing 3GPP requirement)</w:t>
      </w:r>
    </w:p>
    <w:p w14:paraId="70B61283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3: Other</w:t>
      </w:r>
    </w:p>
    <w:p w14:paraId="00796826" w14:textId="77777777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firstLineChars="0"/>
      </w:pPr>
      <w:r>
        <w:t xml:space="preserve">Agreement: </w:t>
      </w:r>
    </w:p>
    <w:p w14:paraId="4C9D257D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firstLineChars="0"/>
        <w:rPr>
          <w:highlight w:val="green"/>
        </w:rPr>
      </w:pPr>
      <w:r>
        <w:rPr>
          <w:highlight w:val="green"/>
        </w:rPr>
        <w:t>According to regional regulatory requirements and at least no less than existing 3GPP requirement 45dBc</w:t>
      </w:r>
    </w:p>
    <w:p w14:paraId="43B40247" w14:textId="77777777" w:rsidR="00EE0681" w:rsidRDefault="00EE0681" w:rsidP="00EE0681"/>
    <w:p w14:paraId="6BC8493D" w14:textId="77777777" w:rsidR="00EE0681" w:rsidRDefault="00EE0681" w:rsidP="00EE0681">
      <w:pPr>
        <w:rPr>
          <w:b/>
          <w:u w:val="single"/>
        </w:rPr>
      </w:pPr>
      <w:r>
        <w:rPr>
          <w:b/>
          <w:u w:val="single"/>
        </w:rPr>
        <w:t>Issue 1-1-2: Operating band unwanted emissions</w:t>
      </w:r>
    </w:p>
    <w:p w14:paraId="7DAE9521" w14:textId="77777777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left="720" w:firstLineChars="0"/>
      </w:pPr>
      <w:r>
        <w:t>Proposals</w:t>
      </w:r>
    </w:p>
    <w:p w14:paraId="2D9C0974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1: More studies needed, conclude how to capture all applicable emission masks in an aligned and comparable manner</w:t>
      </w:r>
    </w:p>
    <w:p w14:paraId="5623615C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2: Other</w:t>
      </w:r>
    </w:p>
    <w:p w14:paraId="4804BA32" w14:textId="77777777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firstLineChars="0"/>
      </w:pPr>
      <w:r>
        <w:t xml:space="preserve">Agreement: </w:t>
      </w:r>
    </w:p>
    <w:p w14:paraId="6CD9B4AC" w14:textId="6493BC7D" w:rsidR="004F441F" w:rsidRPr="004F441F" w:rsidRDefault="00EE0681" w:rsidP="004F441F">
      <w:pPr>
        <w:pStyle w:val="ListParagraph"/>
        <w:numPr>
          <w:ilvl w:val="1"/>
          <w:numId w:val="4"/>
        </w:numPr>
        <w:spacing w:after="120" w:line="240" w:lineRule="auto"/>
        <w:ind w:firstLineChars="0"/>
        <w:rPr>
          <w:b/>
          <w:u w:val="single"/>
        </w:rPr>
      </w:pPr>
      <w:r>
        <w:rPr>
          <w:highlight w:val="green"/>
        </w:rPr>
        <w:t>RAN4 recommends to have a new TR for this WI to capture the collected regulatory information (reference approach as baseline) and necessary analysis on introducing RAN4 requirements</w:t>
      </w:r>
    </w:p>
    <w:p w14:paraId="7F11A22D" w14:textId="77777777" w:rsidR="004F441F" w:rsidRDefault="004F441F" w:rsidP="004F441F">
      <w:pPr>
        <w:spacing w:after="120" w:line="240" w:lineRule="auto"/>
        <w:rPr>
          <w:b/>
          <w:u w:val="single"/>
        </w:rPr>
      </w:pPr>
    </w:p>
    <w:p w14:paraId="0218019B" w14:textId="32A1AA5E" w:rsidR="00EE0681" w:rsidRPr="004F441F" w:rsidRDefault="00EE0681" w:rsidP="004F441F">
      <w:pPr>
        <w:spacing w:after="120" w:line="240" w:lineRule="auto"/>
        <w:rPr>
          <w:b/>
          <w:u w:val="single"/>
        </w:rPr>
      </w:pPr>
      <w:r w:rsidRPr="004F441F">
        <w:rPr>
          <w:b/>
          <w:u w:val="single"/>
        </w:rPr>
        <w:lastRenderedPageBreak/>
        <w:t>Issue 1-2-1: Output power dynamics</w:t>
      </w:r>
    </w:p>
    <w:p w14:paraId="6E024217" w14:textId="77777777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left="720" w:firstLineChars="0"/>
      </w:pPr>
      <w:r>
        <w:t>Proposals</w:t>
      </w:r>
    </w:p>
    <w:p w14:paraId="67AE61B2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1: N/A (see more details in R4-2219372)</w:t>
      </w:r>
    </w:p>
    <w:p w14:paraId="27E6C574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2: Total power dynamic range to be defined for new channel bandwidths</w:t>
      </w:r>
    </w:p>
    <w:p w14:paraId="5B31BA2C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3: Other</w:t>
      </w:r>
    </w:p>
    <w:p w14:paraId="42A27B13" w14:textId="0E5435F8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firstLineChars="0"/>
      </w:pPr>
      <w:r>
        <w:t xml:space="preserve">Agreement: </w:t>
      </w:r>
      <w:r>
        <w:rPr>
          <w:highlight w:val="green"/>
        </w:rPr>
        <w:t xml:space="preserve">FFS whether “Output power dynamics requirements” </w:t>
      </w:r>
      <w:r w:rsidRPr="004F441F">
        <w:rPr>
          <w:highlight w:val="green"/>
        </w:rPr>
        <w:t>needed or not</w:t>
      </w:r>
      <w:r w:rsidR="004F441F" w:rsidRPr="004F441F">
        <w:rPr>
          <w:highlight w:val="green"/>
        </w:rPr>
        <w:t xml:space="preserve">. Companies to provide further information on 5G broadcast service (if there </w:t>
      </w:r>
      <w:r w:rsidR="004F441F" w:rsidRPr="004F441F">
        <w:rPr>
          <w:highlight w:val="green"/>
        </w:rPr>
        <w:t>is only one data stream in a channel that occupy a whole bandwidth</w:t>
      </w:r>
      <w:r w:rsidR="00B71291">
        <w:rPr>
          <w:highlight w:val="green"/>
        </w:rPr>
        <w:t xml:space="preserve"> and</w:t>
      </w:r>
      <w:r w:rsidR="004F441F" w:rsidRPr="004F441F">
        <w:rPr>
          <w:highlight w:val="green"/>
        </w:rPr>
        <w:t xml:space="preserve"> if</w:t>
      </w:r>
      <w:r w:rsidR="004F441F" w:rsidRPr="004F441F">
        <w:rPr>
          <w:highlight w:val="green"/>
        </w:rPr>
        <w:t xml:space="preserve"> data stream by 5G broadcast is static</w:t>
      </w:r>
      <w:r w:rsidR="004F441F" w:rsidRPr="004F441F">
        <w:rPr>
          <w:highlight w:val="green"/>
        </w:rPr>
        <w:t>)</w:t>
      </w:r>
    </w:p>
    <w:p w14:paraId="6E5853BA" w14:textId="77777777" w:rsidR="00EE0681" w:rsidRDefault="00EE0681" w:rsidP="00EE0681">
      <w:pPr>
        <w:rPr>
          <w:b/>
          <w:u w:val="single"/>
        </w:rPr>
      </w:pPr>
      <w:r>
        <w:rPr>
          <w:b/>
          <w:u w:val="single"/>
        </w:rPr>
        <w:t>Issue 1-2-2: Transmitted signal quality</w:t>
      </w:r>
    </w:p>
    <w:p w14:paraId="4D910B58" w14:textId="77777777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left="720" w:firstLineChars="0"/>
      </w:pPr>
      <w:r>
        <w:t>Proposals</w:t>
      </w:r>
    </w:p>
    <w:p w14:paraId="506D03B6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1: At least EVM window length to be addressed for new channel bandwidths and relevant sub-carrier spacings (Annex E in 36.104), agree which modulation order to be supported</w:t>
      </w:r>
    </w:p>
    <w:p w14:paraId="013447AB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2: Other</w:t>
      </w:r>
    </w:p>
    <w:p w14:paraId="2076A3D0" w14:textId="77777777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firstLineChars="0"/>
      </w:pPr>
      <w:r>
        <w:t xml:space="preserve">Agreement: </w:t>
      </w:r>
    </w:p>
    <w:p w14:paraId="0277361D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firstLineChars="0"/>
        <w:rPr>
          <w:highlight w:val="green"/>
        </w:rPr>
      </w:pPr>
      <w:r>
        <w:rPr>
          <w:highlight w:val="green"/>
        </w:rPr>
        <w:t>At least EVM window length to be addressed for new channel bandwidths and relevant sub-carrier spacings (Annex E in 36.104)</w:t>
      </w:r>
    </w:p>
    <w:p w14:paraId="326397F4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firstLineChars="0"/>
        <w:rPr>
          <w:highlight w:val="green"/>
        </w:rPr>
      </w:pPr>
      <w:r>
        <w:rPr>
          <w:highlight w:val="green"/>
        </w:rPr>
        <w:t>From BS perspective, QPSK, 16QAM and 64QAM modulation orders can be supported</w:t>
      </w:r>
    </w:p>
    <w:p w14:paraId="31C945EF" w14:textId="77777777" w:rsidR="00EE0681" w:rsidRDefault="00EE0681" w:rsidP="00EE0681"/>
    <w:p w14:paraId="118CA796" w14:textId="77777777" w:rsidR="00EE0681" w:rsidRDefault="00EE0681" w:rsidP="00EE0681">
      <w:pPr>
        <w:rPr>
          <w:b/>
          <w:u w:val="single"/>
        </w:rPr>
      </w:pPr>
      <w:r>
        <w:rPr>
          <w:b/>
          <w:u w:val="single"/>
        </w:rPr>
        <w:t>Issue 1-2-3: Time alignment error</w:t>
      </w:r>
    </w:p>
    <w:p w14:paraId="5C05DD16" w14:textId="77777777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left="720" w:firstLineChars="0"/>
      </w:pPr>
      <w:r>
        <w:t>Proposals</w:t>
      </w:r>
    </w:p>
    <w:p w14:paraId="67FF8CA7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1: N/A if MIMO scheme not to be supported</w:t>
      </w:r>
    </w:p>
    <w:p w14:paraId="51C3BF94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2: Other</w:t>
      </w:r>
    </w:p>
    <w:p w14:paraId="32FC00F6" w14:textId="781E3061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firstLineChars="0"/>
        <w:rPr>
          <w:highlight w:val="green"/>
        </w:rPr>
      </w:pPr>
      <w:r>
        <w:rPr>
          <w:highlight w:val="green"/>
        </w:rPr>
        <w:t>Agreement: FFS TAE requirements needed or not</w:t>
      </w:r>
      <w:r w:rsidR="004F441F">
        <w:rPr>
          <w:highlight w:val="green"/>
        </w:rPr>
        <w:t>.</w:t>
      </w:r>
      <w:r>
        <w:rPr>
          <w:highlight w:val="green"/>
        </w:rPr>
        <w:t xml:space="preserve"> </w:t>
      </w:r>
      <w:r w:rsidR="004F441F">
        <w:rPr>
          <w:highlight w:val="green"/>
        </w:rPr>
        <w:t>Companies to provide further information if Tx diversity/MIMO is considered for 5G broadcast</w:t>
      </w:r>
    </w:p>
    <w:p w14:paraId="08BDA886" w14:textId="15EE4F27" w:rsidR="00EE0681" w:rsidRDefault="00EE0681" w:rsidP="00EE0681">
      <w:pPr>
        <w:rPr>
          <w:b/>
          <w:u w:val="single"/>
        </w:rPr>
      </w:pPr>
      <w:r>
        <w:rPr>
          <w:b/>
          <w:u w:val="single"/>
        </w:rPr>
        <w:t>Issue 1-2-4: Co-lo</w:t>
      </w:r>
      <w:r w:rsidR="00B71291">
        <w:rPr>
          <w:b/>
          <w:u w:val="single"/>
        </w:rPr>
        <w:t>c</w:t>
      </w:r>
      <w:r>
        <w:rPr>
          <w:b/>
          <w:u w:val="single"/>
        </w:rPr>
        <w:t>ation requirements</w:t>
      </w:r>
    </w:p>
    <w:p w14:paraId="6EF6D745" w14:textId="77777777" w:rsidR="00EE0681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left="720" w:firstLineChars="0"/>
      </w:pPr>
      <w:r>
        <w:t>Proposals</w:t>
      </w:r>
    </w:p>
    <w:p w14:paraId="0EAD73EC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1: N/A, confirm co-location with existing 3GPP bands is not considered</w:t>
      </w:r>
    </w:p>
    <w:p w14:paraId="2F44CFF8" w14:textId="77777777" w:rsidR="00EE0681" w:rsidRDefault="00EE0681" w:rsidP="00EE0681">
      <w:pPr>
        <w:pStyle w:val="ListParagraph"/>
        <w:numPr>
          <w:ilvl w:val="1"/>
          <w:numId w:val="4"/>
        </w:numPr>
        <w:spacing w:after="120" w:line="240" w:lineRule="auto"/>
        <w:ind w:left="1440" w:firstLineChars="0"/>
      </w:pPr>
      <w:r>
        <w:t>Option 2: Other</w:t>
      </w:r>
    </w:p>
    <w:p w14:paraId="3D6308E7" w14:textId="5BBDB127" w:rsidR="00C56FEC" w:rsidRDefault="00EE0681" w:rsidP="00EE0681">
      <w:pPr>
        <w:pStyle w:val="ListParagraph"/>
        <w:numPr>
          <w:ilvl w:val="0"/>
          <w:numId w:val="4"/>
        </w:numPr>
        <w:spacing w:after="120" w:line="240" w:lineRule="auto"/>
        <w:ind w:firstLineChars="0"/>
        <w:rPr>
          <w:iCs/>
          <w:lang w:val="en-US" w:eastAsia="zh-CN"/>
        </w:rPr>
      </w:pPr>
      <w:r w:rsidRPr="00EE0681">
        <w:rPr>
          <w:highlight w:val="green"/>
        </w:rPr>
        <w:t>Agreement: FFS</w:t>
      </w:r>
      <w:r>
        <w:rPr>
          <w:highlight w:val="green"/>
        </w:rPr>
        <w:t xml:space="preserve"> on the co-location </w:t>
      </w:r>
      <w:r w:rsidRPr="00B71291">
        <w:rPr>
          <w:highlight w:val="green"/>
        </w:rPr>
        <w:t>requirements</w:t>
      </w:r>
      <w:r w:rsidR="00B71291" w:rsidRPr="00B71291">
        <w:rPr>
          <w:highlight w:val="green"/>
        </w:rPr>
        <w:t xml:space="preserve">. Companies to provide further information </w:t>
      </w:r>
      <w:r w:rsidR="00B71291">
        <w:rPr>
          <w:highlight w:val="green"/>
        </w:rPr>
        <w:t xml:space="preserve">if </w:t>
      </w:r>
      <w:r w:rsidR="00B71291" w:rsidRPr="00B71291">
        <w:rPr>
          <w:highlight w:val="green"/>
        </w:rPr>
        <w:t xml:space="preserve">multiple channels </w:t>
      </w:r>
      <w:r w:rsidR="00B71291">
        <w:rPr>
          <w:highlight w:val="green"/>
        </w:rPr>
        <w:t>to be</w:t>
      </w:r>
      <w:r w:rsidR="00B71291" w:rsidRPr="00B71291">
        <w:rPr>
          <w:highlight w:val="green"/>
        </w:rPr>
        <w:t xml:space="preserve"> transmitted from the same TV tower</w:t>
      </w:r>
      <w:r w:rsidR="00B71291">
        <w:rPr>
          <w:highlight w:val="green"/>
        </w:rPr>
        <w:t xml:space="preserve"> and</w:t>
      </w:r>
      <w:r w:rsidR="00B71291" w:rsidRPr="00B71291">
        <w:rPr>
          <w:highlight w:val="green"/>
        </w:rPr>
        <w:t xml:space="preserve"> </w:t>
      </w:r>
      <w:r w:rsidR="00B71291" w:rsidRPr="00B71291">
        <w:rPr>
          <w:highlight w:val="green"/>
        </w:rPr>
        <w:t>if co-location with existing 3GPP bands/</w:t>
      </w:r>
      <w:r w:rsidR="00B71291" w:rsidRPr="00B71291">
        <w:rPr>
          <w:highlight w:val="green"/>
        </w:rPr>
        <w:t>is considered</w:t>
      </w:r>
    </w:p>
    <w:sectPr w:rsidR="00C56FEC">
      <w:footnotePr>
        <w:numRestart w:val="eachSect"/>
      </w:footnotePr>
      <w:pgSz w:w="16840" w:h="11907" w:orient="landscape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ACD9" w14:textId="77777777" w:rsidR="00503C57" w:rsidRDefault="00503C57" w:rsidP="00653650">
      <w:pPr>
        <w:spacing w:after="0" w:line="240" w:lineRule="auto"/>
      </w:pPr>
      <w:r>
        <w:separator/>
      </w:r>
    </w:p>
  </w:endnote>
  <w:endnote w:type="continuationSeparator" w:id="0">
    <w:p w14:paraId="057AD57C" w14:textId="77777777" w:rsidR="00503C57" w:rsidRDefault="00503C57" w:rsidP="0065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B127D" w14:textId="77777777" w:rsidR="00503C57" w:rsidRDefault="00503C57" w:rsidP="00653650">
      <w:pPr>
        <w:spacing w:after="0" w:line="240" w:lineRule="auto"/>
      </w:pPr>
      <w:r>
        <w:separator/>
      </w:r>
    </w:p>
  </w:footnote>
  <w:footnote w:type="continuationSeparator" w:id="0">
    <w:p w14:paraId="4FB4318E" w14:textId="77777777" w:rsidR="00503C57" w:rsidRDefault="00503C57" w:rsidP="00653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11E60BEA"/>
    <w:lvl w:ilvl="0" w:tplc="F9C81F16">
      <w:start w:val="1"/>
      <w:numFmt w:val="bullet"/>
      <w:pStyle w:val="Lis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0"/>
  <w:bordersDoNotSurroundHeader/>
  <w:bordersDoNotSurroundFooter/>
  <w:defaultTabStop w:val="420"/>
  <w:hyphenationZone w:val="425"/>
  <w:drawingGridHorizontalSpacing w:val="100"/>
  <w:drawingGridVerticalSpacing w:val="156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757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A3D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48A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41F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C57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650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291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FEC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681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30B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6D217A"/>
    <w:rsid w:val="01A56FAB"/>
    <w:rsid w:val="02207A05"/>
    <w:rsid w:val="023114DC"/>
    <w:rsid w:val="029401D0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5D52A67"/>
    <w:rsid w:val="063467E5"/>
    <w:rsid w:val="067D2939"/>
    <w:rsid w:val="067E7AFF"/>
    <w:rsid w:val="072C24E3"/>
    <w:rsid w:val="081852B6"/>
    <w:rsid w:val="090F1D8C"/>
    <w:rsid w:val="096C5763"/>
    <w:rsid w:val="0A467BD4"/>
    <w:rsid w:val="0A7A3A6F"/>
    <w:rsid w:val="0AB35C28"/>
    <w:rsid w:val="0AC70E4D"/>
    <w:rsid w:val="0B1B407F"/>
    <w:rsid w:val="0B455196"/>
    <w:rsid w:val="0C9639D1"/>
    <w:rsid w:val="0D6F3147"/>
    <w:rsid w:val="0DA4580A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2184B7C"/>
    <w:rsid w:val="12562F4F"/>
    <w:rsid w:val="12A467FF"/>
    <w:rsid w:val="12E62365"/>
    <w:rsid w:val="131A32F7"/>
    <w:rsid w:val="13303256"/>
    <w:rsid w:val="141C5906"/>
    <w:rsid w:val="142D2518"/>
    <w:rsid w:val="14304C8C"/>
    <w:rsid w:val="14774D1A"/>
    <w:rsid w:val="148131EC"/>
    <w:rsid w:val="14E9666F"/>
    <w:rsid w:val="155D054E"/>
    <w:rsid w:val="15B6151F"/>
    <w:rsid w:val="15B67958"/>
    <w:rsid w:val="15D00FF1"/>
    <w:rsid w:val="1638470C"/>
    <w:rsid w:val="16B769EB"/>
    <w:rsid w:val="17183340"/>
    <w:rsid w:val="17307051"/>
    <w:rsid w:val="17637892"/>
    <w:rsid w:val="18217321"/>
    <w:rsid w:val="18615A28"/>
    <w:rsid w:val="1886040C"/>
    <w:rsid w:val="18B25C57"/>
    <w:rsid w:val="18B451EE"/>
    <w:rsid w:val="18E04972"/>
    <w:rsid w:val="19337DCC"/>
    <w:rsid w:val="19453C57"/>
    <w:rsid w:val="1AD15F16"/>
    <w:rsid w:val="1B2D79CD"/>
    <w:rsid w:val="1B562CB1"/>
    <w:rsid w:val="1C067DE7"/>
    <w:rsid w:val="1C91599E"/>
    <w:rsid w:val="1C9408FD"/>
    <w:rsid w:val="1D1835B6"/>
    <w:rsid w:val="1D505380"/>
    <w:rsid w:val="1D741944"/>
    <w:rsid w:val="1D9416B2"/>
    <w:rsid w:val="1EC919BF"/>
    <w:rsid w:val="1F9B19AE"/>
    <w:rsid w:val="1FB73AAB"/>
    <w:rsid w:val="1FC514D3"/>
    <w:rsid w:val="20153BA1"/>
    <w:rsid w:val="20213E7E"/>
    <w:rsid w:val="20501486"/>
    <w:rsid w:val="20891E56"/>
    <w:rsid w:val="2148239E"/>
    <w:rsid w:val="216653B0"/>
    <w:rsid w:val="22202406"/>
    <w:rsid w:val="22956388"/>
    <w:rsid w:val="22A1313E"/>
    <w:rsid w:val="234931CD"/>
    <w:rsid w:val="23792988"/>
    <w:rsid w:val="238508AF"/>
    <w:rsid w:val="23D70A89"/>
    <w:rsid w:val="24931E5E"/>
    <w:rsid w:val="24E710A5"/>
    <w:rsid w:val="24FD0C42"/>
    <w:rsid w:val="25001F1C"/>
    <w:rsid w:val="253B23BF"/>
    <w:rsid w:val="25E124ED"/>
    <w:rsid w:val="262A0FC5"/>
    <w:rsid w:val="267E0B13"/>
    <w:rsid w:val="27542B52"/>
    <w:rsid w:val="275814A9"/>
    <w:rsid w:val="2759520B"/>
    <w:rsid w:val="28031259"/>
    <w:rsid w:val="28151B92"/>
    <w:rsid w:val="2881514F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9C7307"/>
    <w:rsid w:val="2CD7184A"/>
    <w:rsid w:val="2E2339D3"/>
    <w:rsid w:val="2E46730F"/>
    <w:rsid w:val="2E5C466B"/>
    <w:rsid w:val="2E643F62"/>
    <w:rsid w:val="2E761128"/>
    <w:rsid w:val="2EB86A5A"/>
    <w:rsid w:val="2F8B1999"/>
    <w:rsid w:val="302442D9"/>
    <w:rsid w:val="303460F0"/>
    <w:rsid w:val="305808D2"/>
    <w:rsid w:val="31535E83"/>
    <w:rsid w:val="31AE0F7B"/>
    <w:rsid w:val="32D73973"/>
    <w:rsid w:val="32F644CA"/>
    <w:rsid w:val="33024B42"/>
    <w:rsid w:val="332E643A"/>
    <w:rsid w:val="337C596E"/>
    <w:rsid w:val="34211DC3"/>
    <w:rsid w:val="34457C7B"/>
    <w:rsid w:val="349011AD"/>
    <w:rsid w:val="34DD07D5"/>
    <w:rsid w:val="34E838FF"/>
    <w:rsid w:val="35CE36F4"/>
    <w:rsid w:val="36425C10"/>
    <w:rsid w:val="36545850"/>
    <w:rsid w:val="365509D9"/>
    <w:rsid w:val="36E376B5"/>
    <w:rsid w:val="374851A2"/>
    <w:rsid w:val="38114253"/>
    <w:rsid w:val="38964B08"/>
    <w:rsid w:val="38E40EC7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447DC6"/>
    <w:rsid w:val="3BA50EFF"/>
    <w:rsid w:val="3C916A88"/>
    <w:rsid w:val="3CA95CFB"/>
    <w:rsid w:val="3D604A2D"/>
    <w:rsid w:val="3D636270"/>
    <w:rsid w:val="3D895406"/>
    <w:rsid w:val="3D946AC2"/>
    <w:rsid w:val="3D9D4F2E"/>
    <w:rsid w:val="3DD526CA"/>
    <w:rsid w:val="3E217D33"/>
    <w:rsid w:val="3E917EE1"/>
    <w:rsid w:val="3F5B2C54"/>
    <w:rsid w:val="3FB63AD0"/>
    <w:rsid w:val="401B2443"/>
    <w:rsid w:val="410913DA"/>
    <w:rsid w:val="41542A12"/>
    <w:rsid w:val="417A04F9"/>
    <w:rsid w:val="41940949"/>
    <w:rsid w:val="41D506BB"/>
    <w:rsid w:val="41EF7F1F"/>
    <w:rsid w:val="42543F65"/>
    <w:rsid w:val="4265360D"/>
    <w:rsid w:val="42B77F1F"/>
    <w:rsid w:val="43205793"/>
    <w:rsid w:val="4335357A"/>
    <w:rsid w:val="43F438D8"/>
    <w:rsid w:val="44302DF3"/>
    <w:rsid w:val="44B40D3D"/>
    <w:rsid w:val="44DE66F3"/>
    <w:rsid w:val="450B6A79"/>
    <w:rsid w:val="45B17F93"/>
    <w:rsid w:val="45DA3853"/>
    <w:rsid w:val="45FA07D0"/>
    <w:rsid w:val="467D52CE"/>
    <w:rsid w:val="46917266"/>
    <w:rsid w:val="47C641F1"/>
    <w:rsid w:val="47D00EC8"/>
    <w:rsid w:val="48297809"/>
    <w:rsid w:val="486A7EDB"/>
    <w:rsid w:val="48FD08EB"/>
    <w:rsid w:val="48FE69A5"/>
    <w:rsid w:val="49057118"/>
    <w:rsid w:val="4930333B"/>
    <w:rsid w:val="49724F29"/>
    <w:rsid w:val="49934D61"/>
    <w:rsid w:val="4B9C56DF"/>
    <w:rsid w:val="4BB12379"/>
    <w:rsid w:val="4BF837D2"/>
    <w:rsid w:val="4C401BFB"/>
    <w:rsid w:val="4CC40142"/>
    <w:rsid w:val="4D054A7A"/>
    <w:rsid w:val="4D3A3368"/>
    <w:rsid w:val="4D661BD9"/>
    <w:rsid w:val="4DF23AA7"/>
    <w:rsid w:val="4DF60D4E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832F88"/>
    <w:rsid w:val="518F5CDD"/>
    <w:rsid w:val="51F60B5C"/>
    <w:rsid w:val="521238CB"/>
    <w:rsid w:val="52A60C1E"/>
    <w:rsid w:val="53517A6B"/>
    <w:rsid w:val="53956DC5"/>
    <w:rsid w:val="53A03BFA"/>
    <w:rsid w:val="53A52556"/>
    <w:rsid w:val="53A96824"/>
    <w:rsid w:val="54676152"/>
    <w:rsid w:val="54A605D4"/>
    <w:rsid w:val="54D6764B"/>
    <w:rsid w:val="54F01EEF"/>
    <w:rsid w:val="55387FCD"/>
    <w:rsid w:val="55940B01"/>
    <w:rsid w:val="55BF6693"/>
    <w:rsid w:val="562B6CEE"/>
    <w:rsid w:val="568E6375"/>
    <w:rsid w:val="56BC1ECE"/>
    <w:rsid w:val="57300C98"/>
    <w:rsid w:val="57431A44"/>
    <w:rsid w:val="5751351F"/>
    <w:rsid w:val="57EF20DD"/>
    <w:rsid w:val="57F81E57"/>
    <w:rsid w:val="5804542C"/>
    <w:rsid w:val="58505756"/>
    <w:rsid w:val="5895248C"/>
    <w:rsid w:val="58A70901"/>
    <w:rsid w:val="58E27CE2"/>
    <w:rsid w:val="599A3124"/>
    <w:rsid w:val="59C50A90"/>
    <w:rsid w:val="5A081611"/>
    <w:rsid w:val="5A7B667C"/>
    <w:rsid w:val="5A9C15E1"/>
    <w:rsid w:val="5AB318EC"/>
    <w:rsid w:val="5CA21F53"/>
    <w:rsid w:val="5D156C47"/>
    <w:rsid w:val="5D166FA1"/>
    <w:rsid w:val="5D64614D"/>
    <w:rsid w:val="5D6F0A1C"/>
    <w:rsid w:val="5D73538C"/>
    <w:rsid w:val="5ED955F8"/>
    <w:rsid w:val="5F317902"/>
    <w:rsid w:val="5F645C40"/>
    <w:rsid w:val="6077058D"/>
    <w:rsid w:val="608D1FBB"/>
    <w:rsid w:val="60D661AE"/>
    <w:rsid w:val="614B0980"/>
    <w:rsid w:val="61B665C4"/>
    <w:rsid w:val="624108BA"/>
    <w:rsid w:val="62F31145"/>
    <w:rsid w:val="63AC0B80"/>
    <w:rsid w:val="63AE7AD3"/>
    <w:rsid w:val="63FD1140"/>
    <w:rsid w:val="640D4579"/>
    <w:rsid w:val="641E03D0"/>
    <w:rsid w:val="645A59DA"/>
    <w:rsid w:val="64F1679F"/>
    <w:rsid w:val="6535386A"/>
    <w:rsid w:val="656E1EA5"/>
    <w:rsid w:val="66A41C30"/>
    <w:rsid w:val="67E003A2"/>
    <w:rsid w:val="68373100"/>
    <w:rsid w:val="68960123"/>
    <w:rsid w:val="68985CF0"/>
    <w:rsid w:val="68CD05A2"/>
    <w:rsid w:val="692C67D9"/>
    <w:rsid w:val="69EF54FA"/>
    <w:rsid w:val="6AC64296"/>
    <w:rsid w:val="6B1113EA"/>
    <w:rsid w:val="6B291AC2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F0A3EB4"/>
    <w:rsid w:val="6F21030C"/>
    <w:rsid w:val="6F8D2E83"/>
    <w:rsid w:val="70025C90"/>
    <w:rsid w:val="70C608BE"/>
    <w:rsid w:val="712F05F8"/>
    <w:rsid w:val="7159098D"/>
    <w:rsid w:val="71652EE0"/>
    <w:rsid w:val="71996A62"/>
    <w:rsid w:val="71C550FA"/>
    <w:rsid w:val="72746F41"/>
    <w:rsid w:val="731B117A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0E7266"/>
    <w:rsid w:val="7867307F"/>
    <w:rsid w:val="78881741"/>
    <w:rsid w:val="78A70FC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B154E9F"/>
    <w:rsid w:val="7B7F6994"/>
    <w:rsid w:val="7B9E0993"/>
    <w:rsid w:val="7BE13E3E"/>
    <w:rsid w:val="7BF12B0C"/>
    <w:rsid w:val="7C1B749B"/>
    <w:rsid w:val="7CF746F0"/>
    <w:rsid w:val="7D190D9F"/>
    <w:rsid w:val="7D417001"/>
    <w:rsid w:val="7D7A6B81"/>
    <w:rsid w:val="7D8037CA"/>
    <w:rsid w:val="7E122E21"/>
    <w:rsid w:val="7E5C3A73"/>
    <w:rsid w:val="7EDF6B91"/>
    <w:rsid w:val="7EFE6536"/>
    <w:rsid w:val="7F262484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4EF1BE"/>
  <w15:docId w15:val="{245188EB-8DB1-45F1-9EC7-D617FA10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unhideWhenUsed="1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semiHidden="1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uiPriority="0" w:unhideWhenUsed="1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unhideWhenUsed/>
    <w:qFormat/>
    <w:pPr>
      <w:ind w:left="200" w:hanging="200"/>
    </w:pPr>
  </w:style>
  <w:style w:type="paragraph" w:styleId="Index2">
    <w:name w:val="index 2"/>
    <w:basedOn w:val="Index1"/>
    <w:next w:val="Normal"/>
    <w:semiHidden/>
    <w:qFormat/>
    <w:pPr>
      <w:keepLines/>
      <w:spacing w:after="0"/>
      <w:ind w:left="284" w:firstLine="0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eastAsia="en-US"/>
    </w:rPr>
  </w:style>
  <w:style w:type="character" w:customStyle="1" w:styleId="HeaderChar">
    <w:name w:val="Header Char"/>
    <w:link w:val="Header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paragraph" w:customStyle="1" w:styleId="TAH">
    <w:name w:val="TAH"/>
    <w:basedOn w:val="Normal"/>
    <w:link w:val="TAHCar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alloonTextChar">
    <w:name w:val="Balloon Text Char"/>
    <w:link w:val="BalloonText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DocumentMapChar">
    <w:name w:val="Document Map Char"/>
    <w:link w:val="DocumentMap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zh-CN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EndnoteTextChar">
    <w:name w:val="Endnote Text Char"/>
    <w:link w:val="EndnoteText"/>
    <w:qFormat/>
    <w:rPr>
      <w:rFonts w:ascii="Times New Roman" w:eastAsia="Yu Mincho" w:hAnsi="Times New Roman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ZGSM">
    <w:name w:val="ZGSM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eastAsia="en-US"/>
    </w:rPr>
  </w:style>
  <w:style w:type="paragraph" w:customStyle="1" w:styleId="a">
    <w:name w:val="样式 页眉"/>
    <w:basedOn w:val="Header"/>
    <w:link w:val="Char"/>
    <w:qFormat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eastAsia="Arial" w:hAnsi="Arial"/>
      <w:b/>
      <w:bCs/>
      <w:sz w:val="22"/>
      <w:szCs w:val="20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Char0">
    <w:name w:val="批注主题 Char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H6Char">
    <w:name w:val="H6 Char"/>
    <w:link w:val="H6"/>
    <w:qFormat/>
    <w:rPr>
      <w:rFonts w:ascii="Arial" w:hAnsi="Arial"/>
      <w:szCs w:val="18"/>
      <w:lang w:val="sv-SE" w:eastAsia="zh-CN"/>
    </w:rPr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hAnsi="Times New Roman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出段落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FooterChar">
    <w:name w:val="Footer Char"/>
    <w:link w:val="Footer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exhtml">
    <w:name w:val="texhtml"/>
    <w:basedOn w:val="DefaultParagraphFont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Indent2Char">
    <w:name w:val="Body Text Indent 2 Char"/>
    <w:link w:val="BodyTextIndent2"/>
    <w:qFormat/>
    <w:rPr>
      <w:rFonts w:ascii="Arial" w:eastAsia="Yu Mincho" w:hAnsi="Arial"/>
      <w:sz w:val="22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zh-CN" w:eastAsia="en-US"/>
    </w:rPr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1">
    <w:name w:val="B1"/>
    <w:basedOn w:val="List"/>
    <w:link w:val="B1Char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US" w:eastAsia="en-US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normaltextrun">
    <w:name w:val="normaltextrun"/>
    <w:basedOn w:val="DefaultParagraphFont"/>
    <w:qFormat/>
  </w:style>
  <w:style w:type="paragraph" w:customStyle="1" w:styleId="TF">
    <w:name w:val="TF"/>
    <w:basedOn w:val="TH"/>
    <w:qFormat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B5">
    <w:name w:val="B5"/>
    <w:basedOn w:val="List5"/>
    <w:qFormat/>
  </w:style>
  <w:style w:type="paragraph" w:customStyle="1" w:styleId="B2">
    <w:name w:val="B2"/>
    <w:basedOn w:val="List2"/>
    <w:qFormat/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paragraph" w:customStyle="1" w:styleId="B3">
    <w:name w:val="B3"/>
    <w:basedOn w:val="List3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tabs>
        <w:tab w:val="clear" w:pos="432"/>
      </w:tabs>
      <w:outlineLvl w:val="9"/>
    </w:pPr>
    <w:rPr>
      <w:lang w:val="sv-S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B4">
    <w:name w:val="B4"/>
    <w:basedOn w:val="List4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Revision1">
    <w:name w:val="Revision1"/>
    <w:uiPriority w:val="99"/>
    <w:semiHidden/>
    <w:qFormat/>
    <w:rPr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TAJ">
    <w:name w:val="TAJ"/>
    <w:basedOn w:val="TH"/>
    <w:qFormat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TableGrid1">
    <w:name w:val="Table 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C941A-E0E2-49B2-AE14-A71704B58B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51F8B9-6FDA-4EF6-B1BE-F2CC816324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32390C5-A3DD-4E73-BAA6-FFCF50F07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410</Words>
  <Characters>2198</Characters>
  <Application>Microsoft Office Word</Application>
  <DocSecurity>0</DocSecurity>
  <Lines>57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Angelow, Iwajlo (Nokia - US/Naperville)</cp:lastModifiedBy>
  <cp:revision>7</cp:revision>
  <dcterms:created xsi:type="dcterms:W3CDTF">2022-10-16T18:48:00Z</dcterms:created>
  <dcterms:modified xsi:type="dcterms:W3CDTF">2022-11-17T11:09:00Z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